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0B5E4" w14:textId="66099A86" w:rsidR="005E4459" w:rsidRPr="00445E2C" w:rsidRDefault="005E4459">
      <w:pPr>
        <w:rPr>
          <w:sz w:val="18"/>
          <w:szCs w:val="18"/>
        </w:rPr>
      </w:pPr>
      <w:bookmarkStart w:id="0" w:name="_GoBack"/>
      <w:bookmarkEnd w:id="0"/>
      <w:r w:rsidRPr="00445E2C">
        <w:rPr>
          <w:rFonts w:asciiTheme="majorHAnsi" w:hAnsiTheme="majorHAnsi" w:cstheme="majorHAnsi"/>
          <w:noProof/>
          <w:szCs w:val="20"/>
          <w:lang w:eastAsia="en-GB"/>
        </w:rPr>
        <w:drawing>
          <wp:anchor distT="36576" distB="36576" distL="36576" distR="36576" simplePos="0" relativeHeight="251659264" behindDoc="0" locked="0" layoutInCell="1" allowOverlap="1" wp14:anchorId="16BAAEB4" wp14:editId="5CF14DC3">
            <wp:simplePos x="0" y="0"/>
            <wp:positionH relativeFrom="margin">
              <wp:align>center</wp:align>
            </wp:positionH>
            <wp:positionV relativeFrom="paragraph">
              <wp:posOffset>-93345</wp:posOffset>
            </wp:positionV>
            <wp:extent cx="803081" cy="894738"/>
            <wp:effectExtent l="0" t="0" r="0" b="635"/>
            <wp:wrapNone/>
            <wp:docPr id="3" name="Picture 3" descr="A green shield with a yellow cross and a red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hield with a yellow cross and a red ribb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081" cy="89473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D16309E" w14:textId="77777777" w:rsidR="005E4459" w:rsidRPr="00445E2C" w:rsidRDefault="005E4459">
      <w:pPr>
        <w:rPr>
          <w:sz w:val="18"/>
          <w:szCs w:val="18"/>
        </w:rPr>
      </w:pPr>
    </w:p>
    <w:p w14:paraId="56B7A560" w14:textId="77777777" w:rsidR="00445E2C" w:rsidRPr="00445E2C" w:rsidRDefault="00445E2C" w:rsidP="005E4459">
      <w:pPr>
        <w:pStyle w:val="Title"/>
        <w:jc w:val="center"/>
        <w:rPr>
          <w:rFonts w:ascii="Trebuchet MS" w:hAnsi="Trebuchet MS"/>
          <w:b/>
          <w:bCs/>
          <w:sz w:val="52"/>
          <w:szCs w:val="52"/>
        </w:rPr>
      </w:pPr>
    </w:p>
    <w:p w14:paraId="758E1B39" w14:textId="7F00A49A" w:rsidR="005E4459" w:rsidRPr="00445E2C" w:rsidRDefault="005E4459" w:rsidP="005E4459">
      <w:pPr>
        <w:pStyle w:val="Title"/>
        <w:jc w:val="center"/>
        <w:rPr>
          <w:rFonts w:ascii="Trebuchet MS" w:hAnsi="Trebuchet MS"/>
          <w:b/>
          <w:bCs/>
          <w:sz w:val="52"/>
          <w:szCs w:val="52"/>
        </w:rPr>
      </w:pPr>
      <w:r w:rsidRPr="00445E2C">
        <w:rPr>
          <w:rFonts w:ascii="Trebuchet MS" w:hAnsi="Trebuchet MS"/>
          <w:b/>
          <w:bCs/>
          <w:sz w:val="52"/>
          <w:szCs w:val="52"/>
        </w:rPr>
        <w:t xml:space="preserve">Quality of Education &amp; Implementation </w:t>
      </w:r>
    </w:p>
    <w:p w14:paraId="1A635ACB" w14:textId="67B74228" w:rsidR="005E4459" w:rsidRPr="00445E2C" w:rsidRDefault="005E4459" w:rsidP="005E4459">
      <w:pPr>
        <w:pStyle w:val="Title"/>
        <w:jc w:val="center"/>
        <w:rPr>
          <w:rFonts w:ascii="Trebuchet MS" w:hAnsi="Trebuchet MS"/>
          <w:b/>
          <w:bCs/>
          <w:sz w:val="52"/>
          <w:szCs w:val="52"/>
        </w:rPr>
      </w:pPr>
      <w:r w:rsidRPr="00445E2C">
        <w:rPr>
          <w:rFonts w:ascii="Trebuchet MS" w:hAnsi="Trebuchet MS"/>
          <w:b/>
          <w:bCs/>
          <w:sz w:val="52"/>
          <w:szCs w:val="52"/>
        </w:rPr>
        <w:t>at Holy Trinity</w:t>
      </w:r>
    </w:p>
    <w:p w14:paraId="0EFA2872" w14:textId="77777777" w:rsidR="005E4459" w:rsidRPr="00445E2C" w:rsidRDefault="005E4459" w:rsidP="005E4459">
      <w:pPr>
        <w:jc w:val="center"/>
        <w:rPr>
          <w:rFonts w:ascii="Trebuchet MS" w:hAnsi="Trebuchet MS"/>
          <w:i/>
          <w:iCs/>
          <w:sz w:val="18"/>
          <w:szCs w:val="18"/>
        </w:rPr>
      </w:pPr>
    </w:p>
    <w:p w14:paraId="04F2F324" w14:textId="07C01543" w:rsidR="005E4459" w:rsidRPr="00445E2C" w:rsidRDefault="005E4459" w:rsidP="005E4459">
      <w:pPr>
        <w:jc w:val="center"/>
        <w:rPr>
          <w:rFonts w:ascii="Trebuchet MS" w:hAnsi="Trebuchet MS"/>
          <w:i/>
          <w:iCs/>
          <w:sz w:val="14"/>
          <w:szCs w:val="14"/>
        </w:rPr>
      </w:pPr>
      <w:r w:rsidRPr="00445E2C">
        <w:rPr>
          <w:rFonts w:ascii="Trebuchet MS" w:hAnsi="Trebuchet MS"/>
          <w:i/>
          <w:iCs/>
        </w:rPr>
        <w:t xml:space="preserve">‘Because of the engaging, exciting lessons pupils receive, pupils are inspired to produce work of high quality.’ </w:t>
      </w:r>
      <w:r w:rsidRPr="00445E2C">
        <w:rPr>
          <w:rFonts w:ascii="Trebuchet MS" w:hAnsi="Trebuchet MS"/>
          <w:i/>
          <w:iCs/>
          <w:sz w:val="14"/>
          <w:szCs w:val="14"/>
        </w:rPr>
        <w:t xml:space="preserve">Section 48 </w:t>
      </w:r>
      <w:r w:rsidR="00220B1A" w:rsidRPr="00445E2C">
        <w:rPr>
          <w:rFonts w:ascii="Trebuchet MS" w:hAnsi="Trebuchet MS"/>
          <w:i/>
          <w:iCs/>
          <w:sz w:val="14"/>
          <w:szCs w:val="14"/>
        </w:rPr>
        <w:t xml:space="preserve">Jan </w:t>
      </w:r>
      <w:r w:rsidRPr="00445E2C">
        <w:rPr>
          <w:rFonts w:ascii="Trebuchet MS" w:hAnsi="Trebuchet MS"/>
          <w:i/>
          <w:iCs/>
          <w:sz w:val="14"/>
          <w:szCs w:val="14"/>
        </w:rPr>
        <w:t>2020</w:t>
      </w:r>
    </w:p>
    <w:p w14:paraId="03ABA255" w14:textId="77777777" w:rsidR="00220B1A" w:rsidRPr="00445E2C" w:rsidRDefault="00220B1A" w:rsidP="005E4459">
      <w:pPr>
        <w:jc w:val="center"/>
        <w:rPr>
          <w:rFonts w:ascii="Trebuchet MS" w:hAnsi="Trebuchet MS"/>
          <w:i/>
          <w:iCs/>
          <w:sz w:val="8"/>
          <w:szCs w:val="8"/>
        </w:rPr>
      </w:pPr>
    </w:p>
    <w:p w14:paraId="1CEEDE36" w14:textId="24D9C209" w:rsidR="00220B1A" w:rsidRPr="00445E2C" w:rsidRDefault="00220B1A" w:rsidP="005E4459">
      <w:pPr>
        <w:jc w:val="center"/>
        <w:rPr>
          <w:rFonts w:ascii="Trebuchet MS" w:hAnsi="Trebuchet MS"/>
          <w:i/>
          <w:iCs/>
        </w:rPr>
      </w:pPr>
      <w:r w:rsidRPr="00445E2C">
        <w:rPr>
          <w:rFonts w:ascii="Trebuchet MS" w:hAnsi="Trebuchet MS"/>
          <w:i/>
          <w:iCs/>
        </w:rPr>
        <w:t xml:space="preserve">Teachers’ questioning has developed well as a response to training in this area. It is particularly effective for most-able pupils. </w:t>
      </w:r>
      <w:r w:rsidRPr="00445E2C">
        <w:rPr>
          <w:rFonts w:ascii="Trebuchet MS" w:hAnsi="Trebuchet MS"/>
          <w:i/>
          <w:iCs/>
          <w:sz w:val="14"/>
          <w:szCs w:val="14"/>
        </w:rPr>
        <w:t>Section 5 Dec 2017</w:t>
      </w:r>
    </w:p>
    <w:p w14:paraId="46345BF7" w14:textId="77777777" w:rsidR="005E4459" w:rsidRPr="00445E2C" w:rsidRDefault="005E4459" w:rsidP="005E4459">
      <w:pPr>
        <w:rPr>
          <w:rFonts w:ascii="Trebuchet MS" w:hAnsi="Trebuchet MS"/>
          <w:sz w:val="14"/>
          <w:szCs w:val="14"/>
        </w:rPr>
      </w:pPr>
    </w:p>
    <w:p w14:paraId="271B2864" w14:textId="7E33CD84" w:rsidR="005E4459" w:rsidRPr="00445E2C" w:rsidRDefault="005E4459" w:rsidP="005E4459">
      <w:pPr>
        <w:rPr>
          <w:rFonts w:ascii="Trebuchet MS" w:hAnsi="Trebuchet MS"/>
          <w:sz w:val="20"/>
          <w:szCs w:val="20"/>
        </w:rPr>
      </w:pPr>
      <w:r w:rsidRPr="00445E2C">
        <w:rPr>
          <w:rFonts w:ascii="Trebuchet MS" w:hAnsi="Trebuchet MS"/>
          <w:sz w:val="20"/>
          <w:szCs w:val="20"/>
        </w:rPr>
        <w:t xml:space="preserve">At Holy Trinity we provide students with an education that allows them to learn, know, do and understand the world around </w:t>
      </w:r>
      <w:r w:rsidR="00220B1A" w:rsidRPr="00445E2C">
        <w:rPr>
          <w:rFonts w:ascii="Trebuchet MS" w:hAnsi="Trebuchet MS"/>
          <w:sz w:val="20"/>
          <w:szCs w:val="20"/>
        </w:rPr>
        <w:t xml:space="preserve">them </w:t>
      </w:r>
      <w:r w:rsidRPr="00445E2C">
        <w:rPr>
          <w:rFonts w:ascii="Trebuchet MS" w:hAnsi="Trebuchet MS"/>
          <w:sz w:val="20"/>
          <w:szCs w:val="20"/>
        </w:rPr>
        <w:t xml:space="preserve">through </w:t>
      </w:r>
      <w:r w:rsidR="00220B1A" w:rsidRPr="00445E2C">
        <w:rPr>
          <w:rFonts w:ascii="Trebuchet MS" w:hAnsi="Trebuchet MS"/>
          <w:sz w:val="20"/>
          <w:szCs w:val="20"/>
        </w:rPr>
        <w:t>dynamic</w:t>
      </w:r>
      <w:r w:rsidRPr="00445E2C">
        <w:rPr>
          <w:rFonts w:ascii="Trebuchet MS" w:hAnsi="Trebuchet MS"/>
          <w:sz w:val="20"/>
          <w:szCs w:val="20"/>
        </w:rPr>
        <w:t>, personalised teacher facilitation. Students learn</w:t>
      </w:r>
      <w:r w:rsidR="00220B1A" w:rsidRPr="00445E2C">
        <w:rPr>
          <w:rFonts w:ascii="Trebuchet MS" w:hAnsi="Trebuchet MS"/>
          <w:sz w:val="20"/>
          <w:szCs w:val="20"/>
        </w:rPr>
        <w:t>,</w:t>
      </w:r>
      <w:r w:rsidRPr="00445E2C">
        <w:rPr>
          <w:rFonts w:ascii="Trebuchet MS" w:hAnsi="Trebuchet MS"/>
          <w:sz w:val="20"/>
          <w:szCs w:val="20"/>
        </w:rPr>
        <w:t xml:space="preserve"> because at Holy Trinity we do not prescribe teaching and learning, students experience flair, personality and individualism which ensures students </w:t>
      </w:r>
      <w:r w:rsidR="00220B1A" w:rsidRPr="00445E2C">
        <w:rPr>
          <w:rFonts w:ascii="Trebuchet MS" w:hAnsi="Trebuchet MS"/>
          <w:sz w:val="20"/>
          <w:szCs w:val="20"/>
        </w:rPr>
        <w:t>experiences</w:t>
      </w:r>
      <w:r w:rsidRPr="00445E2C">
        <w:rPr>
          <w:rFonts w:ascii="Trebuchet MS" w:hAnsi="Trebuchet MS"/>
          <w:sz w:val="20"/>
          <w:szCs w:val="20"/>
        </w:rPr>
        <w:t xml:space="preserve"> of learning is </w:t>
      </w:r>
      <w:r w:rsidR="00220B1A" w:rsidRPr="00445E2C">
        <w:rPr>
          <w:rFonts w:ascii="Trebuchet MS" w:hAnsi="Trebuchet MS"/>
          <w:sz w:val="20"/>
          <w:szCs w:val="20"/>
        </w:rPr>
        <w:t xml:space="preserve">diverse. </w:t>
      </w:r>
    </w:p>
    <w:p w14:paraId="1CABFA98" w14:textId="0CB94A4D" w:rsidR="00220B1A" w:rsidRPr="00445E2C" w:rsidRDefault="00220B1A" w:rsidP="005E4459">
      <w:pPr>
        <w:rPr>
          <w:rFonts w:ascii="Trebuchet MS" w:hAnsi="Trebuchet MS"/>
          <w:sz w:val="20"/>
          <w:szCs w:val="20"/>
        </w:rPr>
      </w:pPr>
      <w:r w:rsidRPr="00445E2C">
        <w:rPr>
          <w:rFonts w:ascii="Trebuchet MS" w:hAnsi="Trebuchet MS"/>
          <w:sz w:val="20"/>
          <w:szCs w:val="20"/>
        </w:rPr>
        <w:t xml:space="preserve">To ensure consistency and high levels of challenge for all, we embed a range of practices that ensure students thrive in their curriculum areas. </w:t>
      </w:r>
    </w:p>
    <w:p w14:paraId="0AF1F222" w14:textId="774CD4B1" w:rsidR="00220B1A" w:rsidRPr="00445E2C" w:rsidRDefault="00220B1A" w:rsidP="001C70DE">
      <w:pPr>
        <w:pStyle w:val="ListParagraph"/>
        <w:numPr>
          <w:ilvl w:val="0"/>
          <w:numId w:val="1"/>
        </w:numPr>
        <w:rPr>
          <w:rFonts w:ascii="Trebuchet MS" w:hAnsi="Trebuchet MS"/>
          <w:sz w:val="20"/>
          <w:szCs w:val="20"/>
        </w:rPr>
      </w:pPr>
      <w:r w:rsidRPr="00445E2C">
        <w:rPr>
          <w:rFonts w:ascii="Trebuchet MS" w:hAnsi="Trebuchet MS"/>
          <w:sz w:val="20"/>
          <w:szCs w:val="20"/>
        </w:rPr>
        <w:t>To challenge (and equally support) students</w:t>
      </w:r>
      <w:r w:rsidR="00AB73D6">
        <w:rPr>
          <w:rFonts w:ascii="Trebuchet MS" w:hAnsi="Trebuchet MS"/>
          <w:sz w:val="20"/>
          <w:szCs w:val="20"/>
        </w:rPr>
        <w:t>,</w:t>
      </w:r>
      <w:r w:rsidRPr="00445E2C">
        <w:rPr>
          <w:rFonts w:ascii="Trebuchet MS" w:hAnsi="Trebuchet MS"/>
          <w:sz w:val="20"/>
          <w:szCs w:val="20"/>
        </w:rPr>
        <w:t xml:space="preserve"> w</w:t>
      </w:r>
      <w:r w:rsidR="001C70DE" w:rsidRPr="00445E2C">
        <w:rPr>
          <w:rFonts w:ascii="Trebuchet MS" w:hAnsi="Trebuchet MS"/>
          <w:sz w:val="20"/>
          <w:szCs w:val="20"/>
        </w:rPr>
        <w:t>e</w:t>
      </w:r>
      <w:r w:rsidRPr="00445E2C">
        <w:rPr>
          <w:rFonts w:ascii="Trebuchet MS" w:hAnsi="Trebuchet MS"/>
          <w:sz w:val="20"/>
          <w:szCs w:val="20"/>
        </w:rPr>
        <w:t xml:space="preserve"> have embedded across the school a differentiated </w:t>
      </w:r>
      <w:r w:rsidRPr="00445E2C">
        <w:rPr>
          <w:rFonts w:ascii="Trebuchet MS" w:hAnsi="Trebuchet MS"/>
          <w:i/>
          <w:iCs/>
          <w:sz w:val="20"/>
          <w:szCs w:val="20"/>
        </w:rPr>
        <w:t>Warm Hot Scorching</w:t>
      </w:r>
      <w:r w:rsidRPr="00445E2C">
        <w:rPr>
          <w:rFonts w:ascii="Trebuchet MS" w:hAnsi="Trebuchet MS"/>
          <w:sz w:val="20"/>
          <w:szCs w:val="20"/>
        </w:rPr>
        <w:t xml:space="preserve"> practice. This is a differentiated knowledge and skills success criteria</w:t>
      </w:r>
      <w:r w:rsidR="001C70DE" w:rsidRPr="00445E2C">
        <w:rPr>
          <w:rFonts w:ascii="Trebuchet MS" w:hAnsi="Trebuchet MS"/>
          <w:sz w:val="20"/>
          <w:szCs w:val="20"/>
        </w:rPr>
        <w:t xml:space="preserve"> facilitated by the teacher which allows </w:t>
      </w:r>
      <w:r w:rsidRPr="00445E2C">
        <w:rPr>
          <w:rFonts w:ascii="Trebuchet MS" w:hAnsi="Trebuchet MS"/>
          <w:sz w:val="20"/>
          <w:szCs w:val="20"/>
        </w:rPr>
        <w:t xml:space="preserve">teachers to challenge and support but also allows students to see how they </w:t>
      </w:r>
      <w:r w:rsidR="001C70DE" w:rsidRPr="00445E2C">
        <w:rPr>
          <w:rFonts w:ascii="Trebuchet MS" w:hAnsi="Trebuchet MS"/>
          <w:sz w:val="20"/>
          <w:szCs w:val="20"/>
        </w:rPr>
        <w:t xml:space="preserve">can </w:t>
      </w:r>
      <w:r w:rsidRPr="00445E2C">
        <w:rPr>
          <w:rFonts w:ascii="Trebuchet MS" w:hAnsi="Trebuchet MS"/>
          <w:sz w:val="20"/>
          <w:szCs w:val="20"/>
        </w:rPr>
        <w:t>challenge themselves from the outset of the</w:t>
      </w:r>
      <w:r w:rsidR="001C70DE" w:rsidRPr="00445E2C">
        <w:rPr>
          <w:rFonts w:ascii="Trebuchet MS" w:hAnsi="Trebuchet MS"/>
          <w:sz w:val="20"/>
          <w:szCs w:val="20"/>
        </w:rPr>
        <w:t>ir learning due to their ability to access d</w:t>
      </w:r>
      <w:r w:rsidRPr="00445E2C">
        <w:rPr>
          <w:rFonts w:ascii="Trebuchet MS" w:hAnsi="Trebuchet MS"/>
          <w:sz w:val="20"/>
          <w:szCs w:val="20"/>
        </w:rPr>
        <w:t>ifferentiated starting points. In class</w:t>
      </w:r>
      <w:r w:rsidR="001C70DE" w:rsidRPr="00445E2C">
        <w:rPr>
          <w:rFonts w:ascii="Trebuchet MS" w:hAnsi="Trebuchet MS"/>
          <w:sz w:val="20"/>
          <w:szCs w:val="20"/>
        </w:rPr>
        <w:t>es</w:t>
      </w:r>
      <w:r w:rsidRPr="00445E2C">
        <w:rPr>
          <w:rFonts w:ascii="Trebuchet MS" w:hAnsi="Trebuchet MS"/>
          <w:sz w:val="20"/>
          <w:szCs w:val="20"/>
        </w:rPr>
        <w:t xml:space="preserve"> where there are </w:t>
      </w:r>
      <w:r w:rsidR="001C70DE" w:rsidRPr="00445E2C">
        <w:rPr>
          <w:rFonts w:ascii="Trebuchet MS" w:hAnsi="Trebuchet MS"/>
          <w:sz w:val="20"/>
          <w:szCs w:val="20"/>
        </w:rPr>
        <w:t>a range of</w:t>
      </w:r>
      <w:r w:rsidRPr="00445E2C">
        <w:rPr>
          <w:rFonts w:ascii="Trebuchet MS" w:hAnsi="Trebuchet MS"/>
          <w:sz w:val="20"/>
          <w:szCs w:val="20"/>
        </w:rPr>
        <w:t xml:space="preserve"> abilities</w:t>
      </w:r>
      <w:r w:rsidR="001C70DE" w:rsidRPr="00445E2C">
        <w:rPr>
          <w:rFonts w:ascii="Trebuchet MS" w:hAnsi="Trebuchet MS"/>
          <w:sz w:val="20"/>
          <w:szCs w:val="20"/>
        </w:rPr>
        <w:t>, we adapt our planning and delivery further</w:t>
      </w:r>
      <w:r w:rsidRPr="00445E2C">
        <w:rPr>
          <w:rFonts w:ascii="Trebuchet MS" w:hAnsi="Trebuchet MS"/>
          <w:sz w:val="20"/>
          <w:szCs w:val="20"/>
        </w:rPr>
        <w:t xml:space="preserve"> by using ‘cool’ and ‘on fire’. There is always challenge. We have high expectations of students’ leaning and abilities </w:t>
      </w:r>
      <w:r w:rsidR="001C70DE" w:rsidRPr="00445E2C">
        <w:rPr>
          <w:rFonts w:ascii="Trebuchet MS" w:hAnsi="Trebuchet MS"/>
          <w:sz w:val="20"/>
          <w:szCs w:val="20"/>
        </w:rPr>
        <w:t>and</w:t>
      </w:r>
      <w:r w:rsidRPr="00445E2C">
        <w:rPr>
          <w:rFonts w:ascii="Trebuchet MS" w:hAnsi="Trebuchet MS"/>
          <w:sz w:val="20"/>
          <w:szCs w:val="20"/>
        </w:rPr>
        <w:t xml:space="preserve"> we </w:t>
      </w:r>
      <w:r w:rsidR="001C70DE" w:rsidRPr="00445E2C">
        <w:rPr>
          <w:rFonts w:ascii="Trebuchet MS" w:hAnsi="Trebuchet MS"/>
          <w:sz w:val="20"/>
          <w:szCs w:val="20"/>
        </w:rPr>
        <w:t xml:space="preserve">always </w:t>
      </w:r>
      <w:r w:rsidRPr="00445E2C">
        <w:rPr>
          <w:rFonts w:ascii="Trebuchet MS" w:hAnsi="Trebuchet MS"/>
          <w:sz w:val="20"/>
          <w:szCs w:val="20"/>
        </w:rPr>
        <w:t>aim high.</w:t>
      </w:r>
      <w:r w:rsidR="001C70DE" w:rsidRPr="00445E2C">
        <w:rPr>
          <w:rFonts w:ascii="Trebuchet MS" w:hAnsi="Trebuchet MS"/>
          <w:sz w:val="20"/>
          <w:szCs w:val="20"/>
        </w:rPr>
        <w:t xml:space="preserve"> Through expertise and regular, necessary CPD, teachers adapt their learning and facilitation to suit all learners of all abilities. </w:t>
      </w:r>
      <w:r w:rsidRPr="00445E2C">
        <w:rPr>
          <w:rFonts w:ascii="Trebuchet MS" w:hAnsi="Trebuchet MS"/>
          <w:sz w:val="20"/>
          <w:szCs w:val="20"/>
        </w:rPr>
        <w:t xml:space="preserve"> </w:t>
      </w:r>
    </w:p>
    <w:p w14:paraId="550DE065" w14:textId="77777777" w:rsidR="001C70DE" w:rsidRPr="00445E2C" w:rsidRDefault="001C70DE" w:rsidP="001C70DE">
      <w:pPr>
        <w:pStyle w:val="ListParagraph"/>
        <w:ind w:left="1440"/>
        <w:rPr>
          <w:rFonts w:ascii="Trebuchet MS" w:hAnsi="Trebuchet MS"/>
          <w:sz w:val="20"/>
          <w:szCs w:val="20"/>
        </w:rPr>
      </w:pPr>
    </w:p>
    <w:p w14:paraId="3C0E1F32" w14:textId="1A552992" w:rsidR="00445E2C" w:rsidRPr="00445E2C" w:rsidRDefault="001C70DE" w:rsidP="00445E2C">
      <w:pPr>
        <w:pStyle w:val="ListParagraph"/>
        <w:numPr>
          <w:ilvl w:val="0"/>
          <w:numId w:val="1"/>
        </w:numPr>
        <w:rPr>
          <w:rFonts w:ascii="Trebuchet MS" w:hAnsi="Trebuchet MS"/>
          <w:sz w:val="20"/>
          <w:szCs w:val="20"/>
        </w:rPr>
      </w:pPr>
      <w:r w:rsidRPr="00445E2C">
        <w:rPr>
          <w:rFonts w:ascii="Trebuchet MS" w:hAnsi="Trebuchet MS"/>
          <w:sz w:val="20"/>
          <w:szCs w:val="20"/>
        </w:rPr>
        <w:t xml:space="preserve">Questioning a Holy Trinity is purposeful, challenging, and motivational. All learning starts with a </w:t>
      </w:r>
      <w:r w:rsidRPr="00445E2C">
        <w:rPr>
          <w:rFonts w:ascii="Trebuchet MS" w:hAnsi="Trebuchet MS"/>
          <w:i/>
          <w:iCs/>
          <w:sz w:val="20"/>
          <w:szCs w:val="20"/>
        </w:rPr>
        <w:t>Driving Question</w:t>
      </w:r>
      <w:r w:rsidRPr="00445E2C">
        <w:rPr>
          <w:rFonts w:ascii="Trebuchet MS" w:hAnsi="Trebuchet MS"/>
          <w:sz w:val="20"/>
          <w:szCs w:val="20"/>
        </w:rPr>
        <w:t xml:space="preserve"> and </w:t>
      </w:r>
      <w:r w:rsidRPr="00445E2C">
        <w:rPr>
          <w:rFonts w:ascii="Trebuchet MS" w:hAnsi="Trebuchet MS"/>
          <w:i/>
          <w:iCs/>
          <w:sz w:val="20"/>
          <w:szCs w:val="20"/>
        </w:rPr>
        <w:t>Challenge Question</w:t>
      </w:r>
      <w:r w:rsidRPr="00445E2C">
        <w:rPr>
          <w:rFonts w:ascii="Trebuchet MS" w:hAnsi="Trebuchet MS"/>
          <w:sz w:val="20"/>
          <w:szCs w:val="20"/>
        </w:rPr>
        <w:t xml:space="preserve"> – these are often linked to the </w:t>
      </w:r>
      <w:r w:rsidR="00445E2C" w:rsidRPr="00445E2C">
        <w:rPr>
          <w:rFonts w:ascii="Trebuchet MS" w:hAnsi="Trebuchet MS"/>
          <w:sz w:val="20"/>
          <w:szCs w:val="20"/>
        </w:rPr>
        <w:t xml:space="preserve">WHS </w:t>
      </w:r>
      <w:r w:rsidRPr="00445E2C">
        <w:rPr>
          <w:rFonts w:ascii="Trebuchet MS" w:hAnsi="Trebuchet MS"/>
          <w:sz w:val="20"/>
          <w:szCs w:val="20"/>
        </w:rPr>
        <w:t>success criteria</w:t>
      </w:r>
      <w:r w:rsidR="00445E2C" w:rsidRPr="00445E2C">
        <w:rPr>
          <w:rFonts w:ascii="Trebuchet MS" w:hAnsi="Trebuchet MS"/>
          <w:sz w:val="20"/>
          <w:szCs w:val="20"/>
        </w:rPr>
        <w:t>. These questions are fertile and allow learning to grow throughout the lesson while at the same time students’ knowledge and skills develop and mature. We know that s</w:t>
      </w:r>
      <w:r w:rsidRPr="00445E2C">
        <w:rPr>
          <w:rFonts w:ascii="Trebuchet MS" w:hAnsi="Trebuchet MS"/>
          <w:sz w:val="20"/>
          <w:szCs w:val="20"/>
        </w:rPr>
        <w:t xml:space="preserve">tudents learn best when questions force them to stop, think and reflect. Sending students into the ‘learning pit’ and facilitating their journey out is essential to their progress and mastery; questioning is a </w:t>
      </w:r>
      <w:r w:rsidR="00445E2C" w:rsidRPr="00445E2C">
        <w:rPr>
          <w:rFonts w:ascii="Trebuchet MS" w:hAnsi="Trebuchet MS"/>
          <w:sz w:val="20"/>
          <w:szCs w:val="20"/>
        </w:rPr>
        <w:t xml:space="preserve">consistently used </w:t>
      </w:r>
      <w:r w:rsidRPr="00445E2C">
        <w:rPr>
          <w:rFonts w:ascii="Trebuchet MS" w:hAnsi="Trebuchet MS"/>
          <w:sz w:val="20"/>
          <w:szCs w:val="20"/>
        </w:rPr>
        <w:t xml:space="preserve">tool used at Holy Trinity </w:t>
      </w:r>
      <w:r w:rsidR="00445E2C" w:rsidRPr="00445E2C">
        <w:rPr>
          <w:rFonts w:ascii="Trebuchet MS" w:hAnsi="Trebuchet MS"/>
          <w:sz w:val="20"/>
          <w:szCs w:val="20"/>
        </w:rPr>
        <w:t xml:space="preserve">and is significant in its part to ensuring students at Holy Trinity receive the best </w:t>
      </w:r>
      <w:r w:rsidR="00AB73D6">
        <w:rPr>
          <w:rFonts w:ascii="Trebuchet MS" w:hAnsi="Trebuchet MS"/>
          <w:sz w:val="20"/>
          <w:szCs w:val="20"/>
        </w:rPr>
        <w:t>Q</w:t>
      </w:r>
      <w:r w:rsidR="00445E2C" w:rsidRPr="00445E2C">
        <w:rPr>
          <w:rFonts w:ascii="Trebuchet MS" w:hAnsi="Trebuchet MS"/>
          <w:sz w:val="20"/>
          <w:szCs w:val="20"/>
        </w:rPr>
        <w:t xml:space="preserve">uality of </w:t>
      </w:r>
      <w:r w:rsidR="00AB73D6">
        <w:rPr>
          <w:rFonts w:ascii="Trebuchet MS" w:hAnsi="Trebuchet MS"/>
          <w:sz w:val="20"/>
          <w:szCs w:val="20"/>
        </w:rPr>
        <w:t>E</w:t>
      </w:r>
      <w:r w:rsidR="00445E2C" w:rsidRPr="00445E2C">
        <w:rPr>
          <w:rFonts w:ascii="Trebuchet MS" w:hAnsi="Trebuchet MS"/>
          <w:sz w:val="20"/>
          <w:szCs w:val="20"/>
        </w:rPr>
        <w:t xml:space="preserve">ducation. </w:t>
      </w:r>
    </w:p>
    <w:p w14:paraId="04CF82BB" w14:textId="77777777" w:rsidR="00445E2C" w:rsidRPr="00445E2C" w:rsidRDefault="00445E2C" w:rsidP="00445E2C">
      <w:pPr>
        <w:pStyle w:val="ListParagraph"/>
        <w:rPr>
          <w:rFonts w:ascii="Trebuchet MS" w:hAnsi="Trebuchet MS"/>
          <w:sz w:val="20"/>
          <w:szCs w:val="20"/>
        </w:rPr>
      </w:pPr>
    </w:p>
    <w:p w14:paraId="3046EB33" w14:textId="3C406953" w:rsidR="001C70DE" w:rsidRPr="00445E2C" w:rsidRDefault="00445E2C" w:rsidP="00445E2C">
      <w:pPr>
        <w:pStyle w:val="ListParagraph"/>
        <w:numPr>
          <w:ilvl w:val="0"/>
          <w:numId w:val="1"/>
        </w:numPr>
        <w:rPr>
          <w:rFonts w:ascii="Trebuchet MS" w:hAnsi="Trebuchet MS"/>
          <w:i/>
          <w:iCs/>
          <w:sz w:val="20"/>
          <w:szCs w:val="20"/>
        </w:rPr>
      </w:pPr>
      <w:r w:rsidRPr="00445E2C">
        <w:rPr>
          <w:rFonts w:ascii="Trebuchet MS" w:hAnsi="Trebuchet MS"/>
          <w:sz w:val="20"/>
          <w:szCs w:val="20"/>
        </w:rPr>
        <w:t xml:space="preserve">At Holy Trinity we use a strategy call </w:t>
      </w:r>
      <w:r w:rsidRPr="00445E2C">
        <w:rPr>
          <w:rFonts w:ascii="Trebuchet MS" w:hAnsi="Trebuchet MS"/>
          <w:i/>
          <w:iCs/>
          <w:sz w:val="20"/>
          <w:szCs w:val="20"/>
        </w:rPr>
        <w:t>Do Now</w:t>
      </w:r>
      <w:r w:rsidR="001C70DE" w:rsidRPr="00445E2C">
        <w:rPr>
          <w:rFonts w:ascii="Trebuchet MS" w:hAnsi="Trebuchet MS"/>
          <w:i/>
          <w:iCs/>
          <w:sz w:val="20"/>
          <w:szCs w:val="20"/>
        </w:rPr>
        <w:t xml:space="preserve"> </w:t>
      </w:r>
      <w:r w:rsidRPr="00445E2C">
        <w:rPr>
          <w:rFonts w:ascii="Trebuchet MS" w:hAnsi="Trebuchet MS"/>
          <w:sz w:val="20"/>
          <w:szCs w:val="20"/>
        </w:rPr>
        <w:t xml:space="preserve">to reinforce the importance of memory and retrieval. This is an embedded approach used in all lessons, every day to facilitate students’ ability to recall prior learning and make links to today’s learning. Our curriculums across the school are mapped with great care and are purposefully sequential therefore it is essential we offer students opportunities to retrieve prior learning and emphasise the important of that previously acquired knowledge and how it links to new learning. Students know and understand the purpose of this strategy which often links to </w:t>
      </w:r>
      <w:r w:rsidR="00AB73D6">
        <w:rPr>
          <w:rFonts w:ascii="Trebuchet MS" w:hAnsi="Trebuchet MS"/>
          <w:sz w:val="20"/>
          <w:szCs w:val="20"/>
        </w:rPr>
        <w:t>h</w:t>
      </w:r>
      <w:r w:rsidRPr="00445E2C">
        <w:rPr>
          <w:rFonts w:ascii="Trebuchet MS" w:hAnsi="Trebuchet MS"/>
          <w:sz w:val="20"/>
          <w:szCs w:val="20"/>
        </w:rPr>
        <w:t xml:space="preserve">omework tasks too. </w:t>
      </w:r>
    </w:p>
    <w:p w14:paraId="4A4ECCCD" w14:textId="77777777" w:rsidR="00445E2C" w:rsidRPr="00445E2C" w:rsidRDefault="00445E2C" w:rsidP="00445E2C">
      <w:pPr>
        <w:pStyle w:val="ListParagraph"/>
        <w:rPr>
          <w:rFonts w:ascii="Trebuchet MS" w:hAnsi="Trebuchet MS"/>
          <w:i/>
          <w:iCs/>
          <w:sz w:val="20"/>
          <w:szCs w:val="20"/>
        </w:rPr>
      </w:pPr>
    </w:p>
    <w:p w14:paraId="56197DF1" w14:textId="3C861D98" w:rsidR="008C3068" w:rsidRPr="00B7633F" w:rsidRDefault="00445E2C" w:rsidP="00B7633F">
      <w:pPr>
        <w:pStyle w:val="ListParagraph"/>
        <w:numPr>
          <w:ilvl w:val="0"/>
          <w:numId w:val="1"/>
        </w:numPr>
        <w:rPr>
          <w:rFonts w:ascii="Trebuchet MS" w:hAnsi="Trebuchet MS"/>
          <w:i/>
          <w:iCs/>
          <w:sz w:val="20"/>
          <w:szCs w:val="20"/>
        </w:rPr>
      </w:pPr>
      <w:r w:rsidRPr="00445E2C">
        <w:rPr>
          <w:rFonts w:ascii="Trebuchet MS" w:hAnsi="Trebuchet MS"/>
          <w:i/>
          <w:iCs/>
          <w:sz w:val="20"/>
          <w:szCs w:val="20"/>
        </w:rPr>
        <w:t>Language for Leaning</w:t>
      </w:r>
      <w:r>
        <w:rPr>
          <w:rFonts w:ascii="Trebuchet MS" w:hAnsi="Trebuchet MS"/>
          <w:sz w:val="20"/>
          <w:szCs w:val="20"/>
        </w:rPr>
        <w:t xml:space="preserve"> and the importance of academic code and vocabulary plays a very big part in students’ learning at Holy Trinity</w:t>
      </w:r>
      <w:r w:rsidR="00B7633F">
        <w:rPr>
          <w:rFonts w:ascii="Trebuchet MS" w:hAnsi="Trebuchet MS"/>
          <w:sz w:val="20"/>
          <w:szCs w:val="20"/>
        </w:rPr>
        <w:t>, across all curriculum areas</w:t>
      </w:r>
      <w:r>
        <w:rPr>
          <w:rFonts w:ascii="Trebuchet MS" w:hAnsi="Trebuchet MS"/>
          <w:sz w:val="20"/>
          <w:szCs w:val="20"/>
        </w:rPr>
        <w:t>. Student</w:t>
      </w:r>
      <w:r w:rsidR="00B7633F">
        <w:rPr>
          <w:rFonts w:ascii="Trebuchet MS" w:hAnsi="Trebuchet MS"/>
          <w:sz w:val="20"/>
          <w:szCs w:val="20"/>
        </w:rPr>
        <w:t>s’</w:t>
      </w:r>
      <w:r>
        <w:rPr>
          <w:rFonts w:ascii="Trebuchet MS" w:hAnsi="Trebuchet MS"/>
          <w:sz w:val="20"/>
          <w:szCs w:val="20"/>
        </w:rPr>
        <w:t xml:space="preserve"> acquisition and development of understanding language, meaning</w:t>
      </w:r>
      <w:r w:rsidR="00B7633F">
        <w:rPr>
          <w:rFonts w:ascii="Trebuchet MS" w:hAnsi="Trebuchet MS"/>
          <w:sz w:val="20"/>
          <w:szCs w:val="20"/>
        </w:rPr>
        <w:t xml:space="preserve"> and</w:t>
      </w:r>
      <w:r>
        <w:rPr>
          <w:rFonts w:ascii="Trebuchet MS" w:hAnsi="Trebuchet MS"/>
          <w:sz w:val="20"/>
          <w:szCs w:val="20"/>
        </w:rPr>
        <w:t xml:space="preserve"> even sometimes the heritage of language </w:t>
      </w:r>
      <w:r w:rsidR="00B7633F">
        <w:rPr>
          <w:rFonts w:ascii="Trebuchet MS" w:hAnsi="Trebuchet MS"/>
          <w:sz w:val="20"/>
          <w:szCs w:val="20"/>
        </w:rPr>
        <w:t xml:space="preserve">and </w:t>
      </w:r>
      <w:r>
        <w:rPr>
          <w:rFonts w:ascii="Trebuchet MS" w:hAnsi="Trebuchet MS"/>
          <w:sz w:val="20"/>
          <w:szCs w:val="20"/>
        </w:rPr>
        <w:t>grammar</w:t>
      </w:r>
      <w:r w:rsidR="00B7633F">
        <w:rPr>
          <w:rFonts w:ascii="Trebuchet MS" w:hAnsi="Trebuchet MS"/>
          <w:sz w:val="20"/>
          <w:szCs w:val="20"/>
        </w:rPr>
        <w:t xml:space="preserve"> is crucial to their literacy development as this impacts their reading, </w:t>
      </w:r>
      <w:r w:rsidR="00AB73D6">
        <w:rPr>
          <w:rFonts w:ascii="Trebuchet MS" w:hAnsi="Trebuchet MS"/>
          <w:sz w:val="20"/>
          <w:szCs w:val="20"/>
        </w:rPr>
        <w:t>writing,</w:t>
      </w:r>
      <w:r w:rsidR="00B7633F">
        <w:rPr>
          <w:rFonts w:ascii="Trebuchet MS" w:hAnsi="Trebuchet MS"/>
          <w:sz w:val="20"/>
          <w:szCs w:val="20"/>
        </w:rPr>
        <w:t xml:space="preserve"> and speaking and listening skills. This is heavily promoted, and teachers embed language checks, the decoding of words and even teach students prefixes to broaden even further their knowledge and understanding of language.</w:t>
      </w:r>
    </w:p>
    <w:sectPr w:rsidR="008C3068" w:rsidRPr="00B7633F" w:rsidSect="00445E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07B1E"/>
    <w:multiLevelType w:val="hybridMultilevel"/>
    <w:tmpl w:val="EDC08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59"/>
    <w:rsid w:val="001C70DE"/>
    <w:rsid w:val="00220B1A"/>
    <w:rsid w:val="0043387B"/>
    <w:rsid w:val="00445E2C"/>
    <w:rsid w:val="005E4459"/>
    <w:rsid w:val="008C3068"/>
    <w:rsid w:val="00AB73D6"/>
    <w:rsid w:val="00B7633F"/>
    <w:rsid w:val="00B9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BD84"/>
  <w15:chartTrackingRefBased/>
  <w15:docId w15:val="{2E1C7DEB-E2DA-4ABC-B07D-F9EDBF08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44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45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220B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6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050235E756C43A9E1F9F25B9EE9A5" ma:contentTypeVersion="16" ma:contentTypeDescription="Create a new document." ma:contentTypeScope="" ma:versionID="93e1ecbf7f73b869ec13ffa4264d6359">
  <xsd:schema xmlns:xsd="http://www.w3.org/2001/XMLSchema" xmlns:xs="http://www.w3.org/2001/XMLSchema" xmlns:p="http://schemas.microsoft.com/office/2006/metadata/properties" xmlns:ns3="2b809c75-cb97-4244-bd43-a4fe1e28ad70" xmlns:ns4="8663bff1-0dde-4ac4-a5fc-e4267faa68f4" targetNamespace="http://schemas.microsoft.com/office/2006/metadata/properties" ma:root="true" ma:fieldsID="69c80be7cc8349ba208f1e6f24f8180c" ns3:_="" ns4:_="">
    <xsd:import namespace="2b809c75-cb97-4244-bd43-a4fe1e28ad70"/>
    <xsd:import namespace="8663bff1-0dde-4ac4-a5fc-e4267faa68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09c75-cb97-4244-bd43-a4fe1e28a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3bff1-0dde-4ac4-a5fc-e4267faa68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b809c75-cb97-4244-bd43-a4fe1e28ad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2D9FE-A5B9-4F7B-ADA8-E578338A8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09c75-cb97-4244-bd43-a4fe1e28ad70"/>
    <ds:schemaRef ds:uri="8663bff1-0dde-4ac4-a5fc-e4267faa6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3926B-2071-4E61-900A-1000E51C042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b809c75-cb97-4244-bd43-a4fe1e28ad70"/>
    <ds:schemaRef ds:uri="http://purl.org/dc/terms/"/>
    <ds:schemaRef ds:uri="http://schemas.openxmlformats.org/package/2006/metadata/core-properties"/>
    <ds:schemaRef ds:uri="8663bff1-0dde-4ac4-a5fc-e4267faa68f4"/>
    <ds:schemaRef ds:uri="http://www.w3.org/XML/1998/namespace"/>
  </ds:schemaRefs>
</ds:datastoreItem>
</file>

<file path=customXml/itemProps3.xml><?xml version="1.0" encoding="utf-8"?>
<ds:datastoreItem xmlns:ds="http://schemas.openxmlformats.org/officeDocument/2006/customXml" ds:itemID="{7733C58C-9E86-46F9-B4A3-33CF1D69E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Wall</dc:creator>
  <cp:keywords/>
  <dc:description/>
  <cp:lastModifiedBy>Catherine Henvery</cp:lastModifiedBy>
  <cp:revision>2</cp:revision>
  <dcterms:created xsi:type="dcterms:W3CDTF">2023-09-14T11:07:00Z</dcterms:created>
  <dcterms:modified xsi:type="dcterms:W3CDTF">2023-09-14T11:07:00Z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0x010100ACD050235E756C43A9E1F9F25B9EE9A5</vt:lpwstr>
  </property>
</Properties>
</file>